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A2B" w:rsidRPr="00EF5A2B" w:rsidRDefault="00EF5A2B" w:rsidP="00D40046">
      <w:pPr>
        <w:pStyle w:val="s15"/>
        <w:shd w:val="clear" w:color="auto" w:fill="FFFFFF"/>
        <w:spacing w:before="0" w:beforeAutospacing="0" w:after="0" w:afterAutospacing="0"/>
        <w:rPr>
          <w:b/>
          <w:bCs/>
          <w:color w:val="252525"/>
          <w:sz w:val="26"/>
          <w:szCs w:val="26"/>
          <w:shd w:val="clear" w:color="auto" w:fill="FFFFFF"/>
        </w:rPr>
      </w:pPr>
      <w:r w:rsidRPr="00EF5A2B">
        <w:rPr>
          <w:b/>
          <w:bCs/>
          <w:color w:val="252525"/>
          <w:sz w:val="26"/>
          <w:szCs w:val="26"/>
          <w:shd w:val="clear" w:color="auto" w:fill="FFFFFF"/>
        </w:rPr>
        <w:t>О принятии</w:t>
      </w:r>
      <w:r w:rsidRPr="00EF5A2B">
        <w:rPr>
          <w:b/>
          <w:bCs/>
          <w:color w:val="252525"/>
          <w:sz w:val="26"/>
          <w:szCs w:val="26"/>
          <w:shd w:val="clear" w:color="auto" w:fill="FFFFFF"/>
        </w:rPr>
        <w:t xml:space="preserve"> в Российскую Федерацию Республики Крым</w:t>
      </w:r>
    </w:p>
    <w:p w:rsidR="00EF5A2B" w:rsidRPr="00EF5A2B" w:rsidRDefault="00EF5A2B" w:rsidP="00D40046">
      <w:pPr>
        <w:pStyle w:val="s15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EF5A2B">
        <w:rPr>
          <w:shd w:val="clear" w:color="auto" w:fill="FFFFFF"/>
        </w:rPr>
        <w:t>Федеральный конституционный закон от 21 марта 2014 г. N 6-ФКЗ "О принятии в Российскую Федерацию Республики Крым и образовании в составе Российской Федерации новых субъектов Республики Крым и города федерального значения Севастополя"</w:t>
      </w:r>
    </w:p>
    <w:p w:rsidR="00EF5A2B" w:rsidRPr="00EF5A2B" w:rsidRDefault="00EF5A2B" w:rsidP="00D40046">
      <w:pPr>
        <w:pStyle w:val="s15"/>
        <w:shd w:val="clear" w:color="auto" w:fill="FFFFFF"/>
        <w:spacing w:before="0" w:beforeAutospacing="0" w:after="0" w:afterAutospacing="0"/>
        <w:rPr>
          <w:shd w:val="clear" w:color="auto" w:fill="FFFFFF"/>
        </w:rPr>
      </w:pPr>
    </w:p>
    <w:p w:rsidR="00EF5A2B" w:rsidRPr="00EF5A2B" w:rsidRDefault="00EF5A2B" w:rsidP="00EF5A2B">
      <w:pPr>
        <w:pStyle w:val="a7"/>
        <w:shd w:val="clear" w:color="auto" w:fill="FFFFFF"/>
        <w:spacing w:before="0" w:beforeAutospacing="0" w:after="240" w:afterAutospacing="0"/>
      </w:pPr>
      <w:r w:rsidRPr="00EF5A2B">
        <w:rPr>
          <w:b/>
          <w:bCs/>
        </w:rPr>
        <w:t>Статья 1. Основания и срок принятия в Российскую Федерацию Республики Крым</w:t>
      </w:r>
    </w:p>
    <w:p w:rsidR="00EF5A2B" w:rsidRDefault="00EF5A2B" w:rsidP="00EF5A2B">
      <w:pPr>
        <w:pStyle w:val="a7"/>
        <w:numPr>
          <w:ilvl w:val="0"/>
          <w:numId w:val="2"/>
        </w:numPr>
        <w:shd w:val="clear" w:color="auto" w:fill="FFFFFF"/>
        <w:spacing w:before="0" w:beforeAutospacing="0" w:after="240" w:afterAutospacing="0"/>
      </w:pPr>
      <w:r w:rsidRPr="00EF5A2B">
        <w:t>Республика Крым принимается в Российскую Федерацию в соответствии с Конституцией Российской Федерации и статьей 4 Федерального конституционного закона от 17 декабря 2001 года N 6-ФКЗ "О порядке принятия в Российскую Федерацию и образования в ее составе нового субъекта Российской Федерации".</w:t>
      </w:r>
    </w:p>
    <w:p w:rsidR="00EF5A2B" w:rsidRPr="00EF5A2B" w:rsidRDefault="00EF5A2B" w:rsidP="00EF5A2B">
      <w:pPr>
        <w:pStyle w:val="a7"/>
        <w:shd w:val="clear" w:color="auto" w:fill="FFFFFF"/>
        <w:spacing w:before="0" w:beforeAutospacing="0" w:after="240" w:afterAutospacing="0"/>
      </w:pPr>
      <w:r w:rsidRPr="00EF5A2B">
        <w:rPr>
          <w:b/>
          <w:bCs/>
          <w:sz w:val="26"/>
          <w:szCs w:val="26"/>
          <w:shd w:val="clear" w:color="auto" w:fill="FFFFFF"/>
        </w:rPr>
        <w:t xml:space="preserve">О принятии в Российскую Федерацию </w:t>
      </w:r>
      <w:r>
        <w:rPr>
          <w:b/>
          <w:bCs/>
          <w:sz w:val="26"/>
          <w:szCs w:val="26"/>
          <w:shd w:val="clear" w:color="auto" w:fill="FFFFFF"/>
        </w:rPr>
        <w:t>ДНР, ЛНР, Херсонской области и Запорожской области.</w:t>
      </w:r>
    </w:p>
    <w:p w:rsidR="00D40046" w:rsidRPr="00EF5A2B" w:rsidRDefault="00D40046" w:rsidP="00EF5A2B">
      <w:pPr>
        <w:pStyle w:val="s15"/>
        <w:shd w:val="clear" w:color="auto" w:fill="FFFFFF"/>
        <w:spacing w:before="0" w:beforeAutospacing="0" w:after="0" w:afterAutospacing="0"/>
        <w:rPr>
          <w:b/>
          <w:bCs/>
        </w:rPr>
      </w:pPr>
      <w:r w:rsidRPr="00EF5A2B">
        <w:rPr>
          <w:rStyle w:val="s10"/>
          <w:b/>
          <w:bCs/>
        </w:rPr>
        <w:t>Статья 5.</w:t>
      </w:r>
      <w:r w:rsidRPr="00EF5A2B">
        <w:rPr>
          <w:b/>
          <w:bCs/>
        </w:rPr>
        <w:t> </w:t>
      </w:r>
      <w:r w:rsidRPr="00EF5A2B">
        <w:rPr>
          <w:b/>
          <w:shd w:val="clear" w:color="auto" w:fill="FFFFFF"/>
        </w:rPr>
        <w:t>Закона РФ от 1 апреля 1993 г. № 4730-I «О Государственной границе Российской Федерации»,</w:t>
      </w:r>
      <w:r w:rsidRPr="00EF5A2B">
        <w:rPr>
          <w:shd w:val="clear" w:color="auto" w:fill="FFFFFF"/>
        </w:rPr>
        <w:t> </w:t>
      </w:r>
      <w:r w:rsidRPr="00EF5A2B">
        <w:rPr>
          <w:shd w:val="clear" w:color="auto" w:fill="FFFFFF"/>
        </w:rPr>
        <w:t xml:space="preserve"> </w:t>
      </w:r>
      <w:r w:rsidRPr="00EF5A2B">
        <w:rPr>
          <w:b/>
          <w:bCs/>
        </w:rPr>
        <w:t>Установление и изменение прохождения Государственной границы</w:t>
      </w:r>
    </w:p>
    <w:p w:rsidR="00D40046" w:rsidRPr="00EF5A2B" w:rsidRDefault="00D40046" w:rsidP="00EF5A2B">
      <w:pPr>
        <w:pStyle w:val="s1"/>
        <w:shd w:val="clear" w:color="auto" w:fill="FFFFFF"/>
        <w:spacing w:before="0" w:beforeAutospacing="0" w:after="0" w:afterAutospacing="0"/>
      </w:pPr>
      <w:r w:rsidRPr="00EF5A2B">
        <w:t>1. Прохождение Государственной границ</w:t>
      </w:r>
      <w:bookmarkStart w:id="0" w:name="_GoBack"/>
      <w:bookmarkEnd w:id="0"/>
      <w:r w:rsidRPr="00EF5A2B">
        <w:t>ы устанавливается и изменяется международными договорами Российской Федерации, федеральными законами.</w:t>
      </w:r>
    </w:p>
    <w:p w:rsidR="00D40046" w:rsidRPr="00EF5A2B" w:rsidRDefault="00D40046" w:rsidP="00EF5A2B">
      <w:pPr>
        <w:pStyle w:val="s1"/>
        <w:shd w:val="clear" w:color="auto" w:fill="FFFFFF"/>
        <w:spacing w:before="0" w:beforeAutospacing="0" w:after="0" w:afterAutospacing="0"/>
      </w:pPr>
      <w:r w:rsidRPr="00EF5A2B">
        <w:t>Документы об изменениях, уточнениях прохождения Государственной границы на местности, произведенных в порядке проверки Государственной границы на основании международных договоров Российской Федерации, вводятся в действие в соответствии с законодательством Российской Федерации.</w:t>
      </w:r>
    </w:p>
    <w:p w:rsidR="00D40046" w:rsidRPr="00D40046" w:rsidRDefault="00D40046" w:rsidP="00EF5A2B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046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сентября 2022 года в Московском Кремле были подписаны исторические документы о вхождении в состав Российской Федерации новых регионов, де-юре являвшихся на тот момент независимыми суверенными государствами:</w:t>
      </w:r>
    </w:p>
    <w:p w:rsidR="00D40046" w:rsidRPr="00D40046" w:rsidRDefault="00D40046" w:rsidP="00EF5A2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0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Донецкая народная республика (ДНР),</w:t>
      </w:r>
    </w:p>
    <w:p w:rsidR="00D40046" w:rsidRPr="00D40046" w:rsidRDefault="00D40046" w:rsidP="00EF5A2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046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Луганская народная республика (ЛНР),</w:t>
      </w:r>
    </w:p>
    <w:p w:rsidR="00D40046" w:rsidRPr="00D40046" w:rsidRDefault="00D40046" w:rsidP="00EF5A2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046">
        <w:rPr>
          <w:rFonts w:ascii="Times New Roman" w:eastAsia="Times New Roman" w:hAnsi="Times New Roman" w:cs="Times New Roman"/>
          <w:sz w:val="24"/>
          <w:szCs w:val="24"/>
          <w:lang w:eastAsia="ru-RU"/>
        </w:rPr>
        <w:t>Херсонская область,</w:t>
      </w:r>
    </w:p>
    <w:p w:rsidR="00D40046" w:rsidRPr="00D40046" w:rsidRDefault="00D40046" w:rsidP="00EF5A2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0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Запорожская область.</w:t>
      </w:r>
    </w:p>
    <w:p w:rsidR="00D40046" w:rsidRPr="00EF5A2B" w:rsidRDefault="00D40046" w:rsidP="00EF5A2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5A2B">
        <w:rPr>
          <w:rFonts w:ascii="Times New Roman" w:hAnsi="Times New Roman" w:cs="Times New Roman"/>
          <w:sz w:val="24"/>
          <w:szCs w:val="24"/>
          <w:shd w:val="clear" w:color="auto" w:fill="FFFFFF"/>
        </w:rPr>
        <w:t>2 октября 2022 года Конституционный суд признал их соответствующими Основному закону страны, а 4 октября Совет Федерации единогласно одобрил на пленарном заседании законы о ратификации четырех международных договоров о принятии Донецкой и Луганской народных республик, а также Херсонской и Запорожской областей в состав России.</w:t>
      </w:r>
    </w:p>
    <w:p w:rsidR="00D40046" w:rsidRPr="00EF5A2B" w:rsidRDefault="00D40046" w:rsidP="00EF5A2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5A2B"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</w:t>
      </w:r>
      <w:r w:rsidRPr="00EF5A2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F5A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число регионов России вырастет с 85 до 89, а границы ДНР, ЛНР, Херсонской и Запорожской областей станут государственными границами Российской Федерации.</w:t>
      </w:r>
      <w:r w:rsidRPr="00EF5A2B">
        <w:rPr>
          <w:rFonts w:ascii="Times New Roman" w:hAnsi="Times New Roman" w:cs="Times New Roman"/>
          <w:sz w:val="24"/>
          <w:szCs w:val="24"/>
        </w:rPr>
        <w:br/>
      </w:r>
      <w:r w:rsidRPr="00EF5A2B">
        <w:rPr>
          <w:rFonts w:ascii="Times New Roman" w:hAnsi="Times New Roman" w:cs="Times New Roman"/>
          <w:sz w:val="24"/>
          <w:szCs w:val="24"/>
          <w:shd w:val="clear" w:color="auto" w:fill="FFFFFF"/>
        </w:rPr>
        <w:t>При этом ДНР, ЛНР и Запорожская область вошли в состав России в своих административных границах, а Херсонская область — с двумя районами Николаевской области, в которых проходил референдум.</w:t>
      </w:r>
    </w:p>
    <w:p w:rsidR="00D40046" w:rsidRPr="00EF5A2B" w:rsidRDefault="00D4004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F5A2B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Согласно </w:t>
      </w:r>
      <w:hyperlink r:id="rId6" w:tgtFrame="_blank" w:history="1">
        <w:r w:rsidRPr="00EF5A2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постановлениям</w:t>
        </w:r>
      </w:hyperlink>
      <w:r w:rsidRPr="00EF5A2B">
        <w:rPr>
          <w:rFonts w:ascii="Times New Roman" w:hAnsi="Times New Roman" w:cs="Times New Roman"/>
          <w:sz w:val="24"/>
          <w:szCs w:val="24"/>
          <w:shd w:val="clear" w:color="auto" w:fill="FFFFFF"/>
        </w:rPr>
        <w:t> Конституционного суда России, опубликованным 2 октября, на новых территориях до 1 января 2026 года будет действовать переходный период для их интеграции в экономическую, финансовую, кредитную и правовую системы России, а также в систему органов государственной власти.</w:t>
      </w:r>
      <w:proofErr w:type="gramEnd"/>
      <w:r w:rsidRPr="00EF5A2B">
        <w:rPr>
          <w:rFonts w:ascii="Times New Roman" w:hAnsi="Times New Roman" w:cs="Times New Roman"/>
          <w:sz w:val="24"/>
          <w:szCs w:val="24"/>
        </w:rPr>
        <w:br/>
      </w:r>
      <w:r w:rsidRPr="00EF5A2B">
        <w:rPr>
          <w:rFonts w:ascii="Times New Roman" w:hAnsi="Times New Roman" w:cs="Times New Roman"/>
          <w:sz w:val="24"/>
          <w:szCs w:val="24"/>
          <w:shd w:val="clear" w:color="auto" w:fill="FFFFFF"/>
        </w:rPr>
        <w:t>Конкретное содержание отражено в конституционных законах о принятии новых территорий, после чего оно должно быть уточнено в отраслевом законодательстве.</w:t>
      </w:r>
      <w:r w:rsidRPr="00EF5A2B">
        <w:rPr>
          <w:rFonts w:ascii="Times New Roman" w:hAnsi="Times New Roman" w:cs="Times New Roman"/>
          <w:sz w:val="24"/>
          <w:szCs w:val="24"/>
        </w:rPr>
        <w:br/>
      </w:r>
      <w:r w:rsidRPr="00EF5A2B">
        <w:rPr>
          <w:rFonts w:ascii="Times New Roman" w:hAnsi="Times New Roman" w:cs="Times New Roman"/>
          <w:sz w:val="24"/>
          <w:szCs w:val="24"/>
          <w:shd w:val="clear" w:color="auto" w:fill="FFFFFF"/>
        </w:rPr>
        <w:t>Как </w:t>
      </w:r>
      <w:hyperlink r:id="rId7" w:tgtFrame="_blank" w:history="1">
        <w:r w:rsidRPr="00EF5A2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сообщала</w:t>
        </w:r>
      </w:hyperlink>
      <w:r w:rsidRPr="00EF5A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Госдума, до 1 июня 2023 года в новых республиках и областях будут созданы территориальные подразделения федеральных органов исполнительной власти. В </w:t>
      </w:r>
      <w:r w:rsidRPr="00EF5A2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течение переходного периода также учредят органы прокуратуры и обеспечат функционирование российской судебной системы. В течение шести месяцев в регионах будут образованы городские и муниципальные округа, определены границы муниципальных образований.</w:t>
      </w:r>
    </w:p>
    <w:p w:rsidR="00D40046" w:rsidRDefault="00D40046">
      <w:r>
        <w:rPr>
          <w:noProof/>
          <w:lang w:eastAsia="ru-RU"/>
        </w:rPr>
        <w:drawing>
          <wp:inline distT="0" distB="0" distL="0" distR="0">
            <wp:extent cx="5940425" cy="7551388"/>
            <wp:effectExtent l="0" t="0" r="3175" b="0"/>
            <wp:docPr id="1" name="Рисунок 1" descr="C:\Users\Admin\Desktop\материально - техническое обеспечение\scale_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атериально - техническое обеспечение\scale_24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5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0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64B01"/>
    <w:multiLevelType w:val="hybridMultilevel"/>
    <w:tmpl w:val="E1E82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8F20AA"/>
    <w:multiLevelType w:val="multilevel"/>
    <w:tmpl w:val="AD66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7E"/>
    <w:rsid w:val="00743011"/>
    <w:rsid w:val="00BA047E"/>
    <w:rsid w:val="00D40046"/>
    <w:rsid w:val="00EF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0046"/>
    <w:rPr>
      <w:b/>
      <w:bCs/>
    </w:rPr>
  </w:style>
  <w:style w:type="paragraph" w:customStyle="1" w:styleId="s15">
    <w:name w:val="s_15"/>
    <w:basedOn w:val="a"/>
    <w:rsid w:val="00D4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40046"/>
  </w:style>
  <w:style w:type="paragraph" w:customStyle="1" w:styleId="s1">
    <w:name w:val="s_1"/>
    <w:basedOn w:val="a"/>
    <w:rsid w:val="00D4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block-3c">
    <w:name w:val="block__block-3c"/>
    <w:basedOn w:val="a"/>
    <w:rsid w:val="00D4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0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04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4004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EF5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0046"/>
    <w:rPr>
      <w:b/>
      <w:bCs/>
    </w:rPr>
  </w:style>
  <w:style w:type="paragraph" w:customStyle="1" w:styleId="s15">
    <w:name w:val="s_15"/>
    <w:basedOn w:val="a"/>
    <w:rsid w:val="00D4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40046"/>
  </w:style>
  <w:style w:type="paragraph" w:customStyle="1" w:styleId="s1">
    <w:name w:val="s_1"/>
    <w:basedOn w:val="a"/>
    <w:rsid w:val="00D4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block-3c">
    <w:name w:val="block__block-3c"/>
    <w:basedOn w:val="a"/>
    <w:rsid w:val="00D4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0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04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4004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EF5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7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duma.gov.ru/news/5540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.ksrf.ru/decision/KSRFDecision634237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2024-02-11T14:46:00Z</dcterms:created>
  <dcterms:modified xsi:type="dcterms:W3CDTF">2024-02-11T15:03:00Z</dcterms:modified>
</cp:coreProperties>
</file>